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农药管理条例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1997</w:t>
      </w:r>
      <w:r>
        <w:rPr>
          <w:rFonts w:hint="eastAsia" w:ascii="楷体_GB2312" w:hAnsi="Arial" w:eastAsia="楷体_GB2312" w:cs="Arial"/>
          <w:szCs w:val="32"/>
        </w:rPr>
        <w:t>年</w:t>
      </w:r>
      <w:r>
        <w:rPr>
          <w:rFonts w:hint="default" w:ascii="Times New Roman" w:hAnsi="Times New Roman" w:eastAsia="楷体_GB2312" w:cs="Times New Roman"/>
          <w:szCs w:val="32"/>
        </w:rPr>
        <w:t>5</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216</w:t>
      </w:r>
      <w:r>
        <w:rPr>
          <w:rFonts w:hint="eastAsia" w:ascii="楷体_GB2312" w:hAnsi="Arial" w:eastAsia="楷体_GB2312" w:cs="Arial"/>
          <w:szCs w:val="32"/>
        </w:rPr>
        <w:t>号发布　根据</w:t>
      </w:r>
      <w:r>
        <w:rPr>
          <w:rFonts w:hint="default" w:ascii="Times New Roman" w:hAnsi="Times New Roman" w:eastAsia="楷体_GB2312" w:cs="Times New Roman"/>
          <w:szCs w:val="32"/>
        </w:rPr>
        <w:t>2001</w:t>
      </w:r>
      <w:r>
        <w:rPr>
          <w:rFonts w:hint="eastAsia" w:ascii="楷体_GB2312" w:hAnsi="Arial" w:eastAsia="楷体_GB2312" w:cs="Arial"/>
          <w:szCs w:val="32"/>
        </w:rPr>
        <w:t>年</w:t>
      </w:r>
      <w:r>
        <w:rPr>
          <w:rFonts w:hint="default" w:ascii="Times New Roman" w:hAnsi="Times New Roman" w:eastAsia="楷体_GB2312" w:cs="Times New Roman"/>
          <w:szCs w:val="32"/>
        </w:rPr>
        <w:t>11</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日《国务院关于修改〈农药管理条例〉的决定》第一次修订　</w:t>
      </w:r>
      <w:r>
        <w:rPr>
          <w:rFonts w:hint="default" w:ascii="Times New Roman" w:hAnsi="Times New Roman" w:eastAsia="楷体_GB2312" w:cs="Times New Roman"/>
          <w:szCs w:val="32"/>
        </w:rPr>
        <w:t>2017</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日国务院第</w:t>
      </w:r>
      <w:r>
        <w:rPr>
          <w:rFonts w:hint="default" w:ascii="Times New Roman" w:hAnsi="Times New Roman" w:eastAsia="楷体_GB2312" w:cs="Times New Roman"/>
          <w:szCs w:val="32"/>
        </w:rPr>
        <w:t>164</w:t>
      </w:r>
      <w:r>
        <w:rPr>
          <w:rFonts w:hint="eastAsia" w:ascii="楷体_GB2312" w:hAnsi="Arial" w:eastAsia="楷体_GB2312" w:cs="Arial"/>
          <w:szCs w:val="32"/>
        </w:rPr>
        <w:t>次常务会议修订通过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日《国务院关于修改和废止部分行政法规的决定》第二次修订）</w:t>
      </w:r>
      <w:bookmarkEnd w:id="2"/>
    </w:p>
    <w:p>
      <w:pPr>
        <w:spacing w:line="240" w:lineRule="auto"/>
        <w:ind w:firstLine="0"/>
        <w:jc w:val="both"/>
      </w:pPr>
    </w:p>
    <w:p>
      <w:pPr>
        <w:spacing w:line="240" w:lineRule="auto"/>
        <w:ind w:firstLine="0"/>
        <w:jc w:val="center"/>
      </w:pPr>
      <w:r>
        <w:rPr>
          <w:rFonts w:ascii="黑体" w:hAnsi="黑体" w:eastAsia="黑体" w:cs="黑体"/>
          <w:sz w:val="32"/>
        </w:rPr>
        <w:t>第一章　总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为了加强农药管理，保证农药质量，保障农产品质量安全和人畜安全，保护农业、林业生产和生态环境，制定本条例。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本条例所称农药，是指用于预防、控制危害农业、林业的病、虫、草、鼠和其他有害生物以及有目的地调节植物、昆虫生长的化学合成或者来源于生物、其他天然物质的一种物质或者几种物质的混合物及其制剂。</w:t>
      </w:r>
    </w:p>
    <w:p>
      <w:pPr>
        <w:spacing w:line="240" w:lineRule="auto"/>
        <w:ind w:firstLine="640"/>
        <w:jc w:val="both"/>
      </w:pPr>
      <w:r>
        <w:rPr>
          <w:rFonts w:ascii="仿宋_GB2312" w:hAnsi="仿宋_GB2312" w:eastAsia="仿宋_GB2312" w:cs="仿宋_GB2312"/>
          <w:sz w:val="32"/>
        </w:rPr>
        <w:t>前款规定的农药包括用于不同目的、场所的下列各类：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预防、控制危害农业、林业的病、虫</w:t>
      </w:r>
      <w:r>
        <w:rPr>
          <w:rFonts w:hint="eastAsia" w:ascii="仿宋_GB2312" w:hAnsi="仿宋_GB2312" w:cs="仿宋_GB2312"/>
          <w:sz w:val="32"/>
          <w:lang w:eastAsia="zh-CN"/>
        </w:rPr>
        <w:t>（</w:t>
      </w:r>
      <w:r>
        <w:rPr>
          <w:rFonts w:ascii="仿宋_GB2312" w:hAnsi="仿宋_GB2312" w:eastAsia="仿宋_GB2312" w:cs="仿宋_GB2312"/>
          <w:sz w:val="32"/>
        </w:rPr>
        <w:t>包括昆虫、蜱、螨</w:t>
      </w:r>
      <w:r>
        <w:rPr>
          <w:rFonts w:hint="eastAsia" w:ascii="仿宋_GB2312" w:hAnsi="仿宋_GB2312" w:cs="仿宋_GB2312"/>
          <w:sz w:val="32"/>
          <w:lang w:eastAsia="zh-CN"/>
        </w:rPr>
        <w:t>）</w:t>
      </w:r>
      <w:r>
        <w:rPr>
          <w:rFonts w:ascii="仿宋_GB2312" w:hAnsi="仿宋_GB2312" w:eastAsia="仿宋_GB2312" w:cs="仿宋_GB2312"/>
          <w:sz w:val="32"/>
        </w:rPr>
        <w:t>、草、鼠、软体动物和其他有害生物；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预防、控制仓储以及加工场所的病、虫、鼠和其他有害生物；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调节植物、昆虫生长；</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农业、林业产品防腐或者保鲜；</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预防、控制蚊、蝇、蜚蠊、鼠和其他有害生物；</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预防、控制危害河流堤坝、铁路、码头、机场、建筑物和其他场所的有害生物。</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国务院农业主管部门负责全国的农药监督管理工作。</w:t>
      </w:r>
    </w:p>
    <w:p>
      <w:pPr>
        <w:spacing w:line="240" w:lineRule="auto"/>
        <w:ind w:firstLine="640"/>
        <w:jc w:val="both"/>
      </w:pPr>
      <w:r>
        <w:rPr>
          <w:rFonts w:ascii="仿宋_GB2312" w:hAnsi="仿宋_GB2312" w:eastAsia="仿宋_GB2312" w:cs="仿宋_GB2312"/>
          <w:sz w:val="32"/>
        </w:rPr>
        <w:t>县级以上地方人民政府农业主管部门负责本行政区域的农药监督管理工作。</w:t>
      </w:r>
    </w:p>
    <w:p>
      <w:pPr>
        <w:spacing w:line="240" w:lineRule="auto"/>
        <w:ind w:firstLine="640"/>
        <w:jc w:val="both"/>
      </w:pPr>
      <w:r>
        <w:rPr>
          <w:rFonts w:ascii="仿宋_GB2312" w:hAnsi="仿宋_GB2312" w:eastAsia="仿宋_GB2312" w:cs="仿宋_GB2312"/>
          <w:sz w:val="32"/>
        </w:rPr>
        <w:t>县级以上人民政府其他有关部门在各自职责范围内负责有关的农药监督管理工作。</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县级以上地方人民政府应当加强对农药监督管理工作的组织领导，将农药监督管理经费列入本级政府预算，保障农药监督管理工作的开展。</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农药生产企业、农药经营者应当对其生产、经营的农药的安全性、有效性负责，自觉接受政府监管和社会监督。</w:t>
      </w:r>
    </w:p>
    <w:p>
      <w:pPr>
        <w:spacing w:line="240" w:lineRule="auto"/>
        <w:ind w:firstLine="640"/>
        <w:jc w:val="both"/>
      </w:pPr>
      <w:r>
        <w:rPr>
          <w:rFonts w:ascii="仿宋_GB2312" w:hAnsi="仿宋_GB2312" w:eastAsia="仿宋_GB2312" w:cs="仿宋_GB2312"/>
          <w:sz w:val="32"/>
        </w:rPr>
        <w:t>农药生产企业、农药经营者应当加强行业自律，规范生产、经营行为。</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国家鼓励和支持研制、生产、使用安全、高效、经济的农药，推进农药专业化使用，促进农药产业升级。</w:t>
      </w:r>
    </w:p>
    <w:p>
      <w:pPr>
        <w:spacing w:line="240" w:lineRule="auto"/>
        <w:ind w:firstLine="640"/>
        <w:jc w:val="both"/>
      </w:pPr>
      <w:r>
        <w:rPr>
          <w:rFonts w:ascii="仿宋_GB2312" w:hAnsi="仿宋_GB2312" w:eastAsia="仿宋_GB2312" w:cs="仿宋_GB2312"/>
          <w:sz w:val="32"/>
        </w:rPr>
        <w:t>对在农药研制、推广和监督管理等工作中作出突出贡献的单位和个人，按照国家有关规定予以表彰或者奖励。</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农药登记</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国家实行农药登记制度。农药生产企业、向中国出口农药的企业应当依照本条例的规定申请农药登记，新农药研制者可以依照本条例的规定申请农药登记。</w:t>
      </w:r>
    </w:p>
    <w:p>
      <w:pPr>
        <w:spacing w:line="240" w:lineRule="auto"/>
        <w:ind w:firstLine="640"/>
        <w:jc w:val="both"/>
      </w:pPr>
      <w:r>
        <w:rPr>
          <w:rFonts w:ascii="仿宋_GB2312" w:hAnsi="仿宋_GB2312" w:eastAsia="仿宋_GB2312" w:cs="仿宋_GB2312"/>
          <w:sz w:val="32"/>
        </w:rPr>
        <w:t>国务院农业主管部门所属的负责农药检定工作的机构负责农药登记具体工作。省、自治区、直辖市人民政府农业主管部门所属的负责农药检定工作的机构协助做好本行政区域的农药登记具体工作。</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国务院农业主管部门组织成立农药登记评审委员会，负责农药登记评审。</w:t>
      </w:r>
    </w:p>
    <w:p>
      <w:pPr>
        <w:spacing w:line="240" w:lineRule="auto"/>
        <w:ind w:firstLine="640"/>
        <w:jc w:val="both"/>
      </w:pPr>
      <w:r>
        <w:rPr>
          <w:rFonts w:ascii="仿宋_GB2312" w:hAnsi="仿宋_GB2312" w:eastAsia="仿宋_GB2312" w:cs="仿宋_GB2312"/>
          <w:sz w:val="32"/>
        </w:rPr>
        <w:t>农药登记评审委员会由下列人员组成：</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国务院农业、林业、卫生、环境保护、粮食、工业行业管理、安全生产监督管理等有关部门和供销合作总社等单位推荐的农药产品化学、药效、毒理、残留、环境、质量标准和检测等方面的专家；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国家食品安全风险评估专家委员会的有关专家；</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国务院农业、林业、卫生、环境保护、粮食、工业行业管理、安全生产监督管理等有关部门和供销合作总社等单位的代表。</w:t>
      </w:r>
    </w:p>
    <w:p>
      <w:pPr>
        <w:spacing w:line="240" w:lineRule="auto"/>
        <w:ind w:firstLine="640"/>
        <w:jc w:val="both"/>
      </w:pPr>
      <w:r>
        <w:rPr>
          <w:rFonts w:ascii="仿宋_GB2312" w:hAnsi="仿宋_GB2312" w:eastAsia="仿宋_GB2312" w:cs="仿宋_GB2312"/>
          <w:sz w:val="32"/>
        </w:rPr>
        <w:t>农药登记评审规则由国务院农业主管部门制定。</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申请农药登记的，应当进行登记试验。</w:t>
      </w:r>
    </w:p>
    <w:p>
      <w:pPr>
        <w:spacing w:line="240" w:lineRule="auto"/>
        <w:ind w:firstLine="640"/>
        <w:jc w:val="both"/>
      </w:pPr>
      <w:r>
        <w:rPr>
          <w:rFonts w:ascii="仿宋_GB2312" w:hAnsi="仿宋_GB2312" w:eastAsia="仿宋_GB2312" w:cs="仿宋_GB2312"/>
          <w:sz w:val="32"/>
        </w:rPr>
        <w:t>农药的登记试验应当报所在地省、自治区、直辖市人民政府农业主管部门备案。</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登记试验应当由国务院农业主管部门认定的登记试验单位按照国务院农业主管部门的规定进行。</w:t>
      </w:r>
    </w:p>
    <w:p>
      <w:pPr>
        <w:spacing w:line="240" w:lineRule="auto"/>
        <w:ind w:firstLine="640"/>
        <w:jc w:val="both"/>
      </w:pPr>
      <w:r>
        <w:rPr>
          <w:rFonts w:ascii="仿宋_GB2312" w:hAnsi="仿宋_GB2312" w:eastAsia="仿宋_GB2312" w:cs="仿宋_GB2312"/>
          <w:sz w:val="32"/>
        </w:rPr>
        <w:t>与已取得中国农药登记的农药组成成分、使用范围和使用方法相同的农药，免予残留、环境试验，但已取得中国农药登记的农药依照本条例第十五条的规定在登记资料保护期内的，应当经农药登记证持有人授权同意。</w:t>
      </w:r>
    </w:p>
    <w:p>
      <w:pPr>
        <w:spacing w:line="240" w:lineRule="auto"/>
        <w:ind w:firstLine="640"/>
        <w:jc w:val="both"/>
      </w:pPr>
      <w:r>
        <w:rPr>
          <w:rFonts w:ascii="仿宋_GB2312" w:hAnsi="仿宋_GB2312" w:eastAsia="仿宋_GB2312" w:cs="仿宋_GB2312"/>
          <w:sz w:val="32"/>
        </w:rPr>
        <w:t>登记试验单位应当对登记试验报告的真实性负责。</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登记试验结束后，申请人应当向所在地省、自治区、直辖市人民政府农业主管部门提出农药登记申请，并提交登记试验报告、标签样张和农药产品质量标准及其检验方法等申请资料；申请新农药登记的，还应当提供农药标准品。</w:t>
      </w:r>
    </w:p>
    <w:p>
      <w:pPr>
        <w:spacing w:line="240" w:lineRule="auto"/>
        <w:ind w:firstLine="640"/>
        <w:jc w:val="both"/>
      </w:pPr>
      <w:r>
        <w:rPr>
          <w:rFonts w:ascii="仿宋_GB2312" w:hAnsi="仿宋_GB2312" w:eastAsia="仿宋_GB2312" w:cs="仿宋_GB2312"/>
          <w:sz w:val="32"/>
        </w:rPr>
        <w:t>省、自治区、直辖市人民政府农业主管部门应当自受理申请之日起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个工作日内提出初审意见，并报送国务院农业主管部门。</w:t>
      </w:r>
    </w:p>
    <w:p>
      <w:pPr>
        <w:spacing w:line="240" w:lineRule="auto"/>
        <w:ind w:firstLine="640"/>
        <w:jc w:val="both"/>
      </w:pPr>
      <w:r>
        <w:rPr>
          <w:rFonts w:ascii="仿宋_GB2312" w:hAnsi="仿宋_GB2312" w:eastAsia="仿宋_GB2312" w:cs="仿宋_GB2312"/>
          <w:sz w:val="32"/>
        </w:rPr>
        <w:t>向中国出口农药的企业申请农药登记的，应当持本条第一款规定的资料、农药标准品以及在有关国家</w:t>
      </w:r>
      <w:r>
        <w:rPr>
          <w:rFonts w:hint="eastAsia" w:ascii="仿宋_GB2312" w:hAnsi="仿宋_GB2312" w:cs="仿宋_GB2312"/>
          <w:sz w:val="32"/>
          <w:lang w:eastAsia="zh-CN"/>
        </w:rPr>
        <w:t>（</w:t>
      </w:r>
      <w:r>
        <w:rPr>
          <w:rFonts w:ascii="仿宋_GB2312" w:hAnsi="仿宋_GB2312" w:eastAsia="仿宋_GB2312" w:cs="仿宋_GB2312"/>
          <w:sz w:val="32"/>
        </w:rPr>
        <w:t>地区</w:t>
      </w:r>
      <w:r>
        <w:rPr>
          <w:rFonts w:hint="eastAsia" w:ascii="仿宋_GB2312" w:hAnsi="仿宋_GB2312" w:cs="仿宋_GB2312"/>
          <w:sz w:val="32"/>
          <w:lang w:eastAsia="zh-CN"/>
        </w:rPr>
        <w:t>）</w:t>
      </w:r>
      <w:r>
        <w:rPr>
          <w:rFonts w:ascii="仿宋_GB2312" w:hAnsi="仿宋_GB2312" w:eastAsia="仿宋_GB2312" w:cs="仿宋_GB2312"/>
          <w:sz w:val="32"/>
        </w:rPr>
        <w:t>登记、使用的证明材料，向国务院农业主管部门提出申请。</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国务院农业主管部门受理申请或者收到省、自治区、直辖市人民政府农业主管部门报送的申请资料后，应当组织审查和登记评审，并自收到评审意见之日起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个工作日内作出审批决定，符合条件的，核发农药登记证；不符合条件的，书面通知申请人并说明理由。</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农药登记证应当载明农药名称、剂型、有效成分及其含量、毒性、使用范围、使用方法和剂量、登记证持有人、登记证号以及有效期等事项。</w:t>
      </w:r>
    </w:p>
    <w:p>
      <w:pPr>
        <w:spacing w:line="240" w:lineRule="auto"/>
        <w:ind w:firstLine="640"/>
        <w:jc w:val="both"/>
      </w:pPr>
      <w:r>
        <w:rPr>
          <w:rFonts w:ascii="仿宋_GB2312" w:hAnsi="仿宋_GB2312" w:eastAsia="仿宋_GB2312" w:cs="仿宋_GB2312"/>
          <w:sz w:val="32"/>
        </w:rPr>
        <w:t>农药登记证有效期为</w:t>
      </w:r>
      <w:r>
        <w:rPr>
          <w:rFonts w:hint="default" w:ascii="Times New Roman" w:hAnsi="Times New Roman" w:eastAsia="仿宋_GB2312" w:cs="Times New Roman"/>
          <w:sz w:val="32"/>
        </w:rPr>
        <w:t>5</w:t>
      </w:r>
      <w:r>
        <w:rPr>
          <w:rFonts w:ascii="仿宋_GB2312" w:hAnsi="仿宋_GB2312" w:eastAsia="仿宋_GB2312" w:cs="仿宋_GB2312"/>
          <w:sz w:val="32"/>
        </w:rPr>
        <w:t>年。有效期届满，需要继续生产农药或者向中国出口农药的，农药登记证持有人应当在有效期届满</w:t>
      </w:r>
      <w:r>
        <w:rPr>
          <w:rFonts w:hint="default" w:ascii="Times New Roman" w:hAnsi="Times New Roman" w:eastAsia="仿宋_GB2312" w:cs="Times New Roman"/>
          <w:sz w:val="32"/>
        </w:rPr>
        <w:t>90</w:t>
      </w:r>
      <w:r>
        <w:rPr>
          <w:rFonts w:ascii="仿宋_GB2312" w:hAnsi="仿宋_GB2312" w:eastAsia="仿宋_GB2312" w:cs="仿宋_GB2312"/>
          <w:sz w:val="32"/>
        </w:rPr>
        <w:t>日前向国务院农业主管部门申请延续。</w:t>
      </w:r>
    </w:p>
    <w:p>
      <w:pPr>
        <w:spacing w:line="240" w:lineRule="auto"/>
        <w:ind w:firstLine="640"/>
        <w:jc w:val="both"/>
      </w:pPr>
      <w:r>
        <w:rPr>
          <w:rFonts w:ascii="仿宋_GB2312" w:hAnsi="仿宋_GB2312" w:eastAsia="仿宋_GB2312" w:cs="仿宋_GB2312"/>
          <w:sz w:val="32"/>
        </w:rPr>
        <w:t>农药登记证载明事项发生变化的，农药登记证持有人应当按照国务院农业主管部门的规定申请变更农药登记证。</w:t>
      </w:r>
    </w:p>
    <w:p>
      <w:pPr>
        <w:spacing w:line="240" w:lineRule="auto"/>
        <w:ind w:firstLine="640"/>
        <w:jc w:val="both"/>
      </w:pPr>
      <w:r>
        <w:rPr>
          <w:rFonts w:ascii="仿宋_GB2312" w:hAnsi="仿宋_GB2312" w:eastAsia="仿宋_GB2312" w:cs="仿宋_GB2312"/>
          <w:sz w:val="32"/>
        </w:rPr>
        <w:t>国务院农业主管部门应当及时公告农药登记证核发、延续、变更情况以及有关的农药产品质量标准号、残留限量规定、检验方法、经核准的标签等信息。</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新农药研制者可以转让其已取得登记的新农药的登记资料；农药生产企业可以向具有相应生产能力的农药生产企业转让其已取得登记的农药的登记资料。</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国家对取得首次登记的、含有新化合物的农药的申请人提交的其自己所取得且未披露的试验数据和其他数据实施保护。</w:t>
      </w:r>
    </w:p>
    <w:p>
      <w:pPr>
        <w:spacing w:line="240" w:lineRule="auto"/>
        <w:ind w:firstLine="640"/>
        <w:jc w:val="both"/>
      </w:pPr>
      <w:r>
        <w:rPr>
          <w:rFonts w:ascii="仿宋_GB2312" w:hAnsi="仿宋_GB2312" w:eastAsia="仿宋_GB2312" w:cs="仿宋_GB2312"/>
          <w:sz w:val="32"/>
        </w:rPr>
        <w:t>自登记之日起</w:t>
      </w:r>
      <w:r>
        <w:rPr>
          <w:rFonts w:hint="default" w:ascii="Times New Roman" w:hAnsi="Times New Roman" w:eastAsia="仿宋_GB2312" w:cs="Times New Roman"/>
          <w:sz w:val="32"/>
        </w:rPr>
        <w:t>6</w:t>
      </w:r>
      <w:r>
        <w:rPr>
          <w:rFonts w:ascii="仿宋_GB2312" w:hAnsi="仿宋_GB2312" w:eastAsia="仿宋_GB2312" w:cs="仿宋_GB2312"/>
          <w:sz w:val="32"/>
        </w:rPr>
        <w:t>年内，对其他申请人未经已取得登记的申请人同意，使用前款规定的数据申请农药登记的，登记机关不予登记；但是，其他申请人提交其自己所取得的数据的除外。</w:t>
      </w:r>
    </w:p>
    <w:p>
      <w:pPr>
        <w:spacing w:line="240" w:lineRule="auto"/>
        <w:ind w:firstLine="640"/>
        <w:jc w:val="both"/>
      </w:pPr>
      <w:r>
        <w:rPr>
          <w:rFonts w:ascii="仿宋_GB2312" w:hAnsi="仿宋_GB2312" w:eastAsia="仿宋_GB2312" w:cs="仿宋_GB2312"/>
          <w:sz w:val="32"/>
        </w:rPr>
        <w:t>除下列情况外，登记机关不得披露本条第一款规定的数据：</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公共利益需要；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已采取措施确保该类信息不会被不正当地进行商业使用。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农药生产</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农药生产应当符合国家产业政策。国家鼓励和支持农药生产企业采用先进技术和先进管理规范，提高农药的安全性、有效性。</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国家实行农药生产许可制度。农药生产企业应当具备下列条件，并按照国务院农业主管部门的规定向省、自治区、直辖市人民政府农业主管部门申请农药生产许可证：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有与所申请生产农药相适应的技术人员；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有与所申请生产农药相适应的厂房、设施；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有对所申请生产农药进行质量管理和质量检验的人员、仪器和设备；</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有保证所申请生产农药质量的规章制度。</w:t>
      </w:r>
    </w:p>
    <w:p>
      <w:pPr>
        <w:spacing w:line="240" w:lineRule="auto"/>
        <w:ind w:firstLine="640"/>
        <w:jc w:val="both"/>
      </w:pPr>
      <w:r>
        <w:rPr>
          <w:rFonts w:ascii="仿宋_GB2312" w:hAnsi="仿宋_GB2312" w:eastAsia="仿宋_GB2312" w:cs="仿宋_GB2312"/>
          <w:sz w:val="32"/>
        </w:rPr>
        <w:t>省、自治区、直辖市人民政府农业主管部门应当自受理申请之日起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个工作日内作出审批决定，必要时应当进行实地核查。符合条件的，核发农药生产许可证；不符合条件的，书面通知申请人并说明理由。</w:t>
      </w:r>
    </w:p>
    <w:p>
      <w:pPr>
        <w:spacing w:line="240" w:lineRule="auto"/>
        <w:ind w:firstLine="640"/>
        <w:jc w:val="both"/>
      </w:pPr>
      <w:r>
        <w:rPr>
          <w:rFonts w:ascii="仿宋_GB2312" w:hAnsi="仿宋_GB2312" w:eastAsia="仿宋_GB2312" w:cs="仿宋_GB2312"/>
          <w:sz w:val="32"/>
        </w:rPr>
        <w:t>安全生产、环境保护等法律、行政法规对企业生产条件有其他规定的，农药生产企业还应当遵守其规定。</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农药生产许可证应当载明农药生产企业名称、住所、法定代表人</w:t>
      </w:r>
      <w:r>
        <w:rPr>
          <w:rFonts w:hint="eastAsia" w:ascii="仿宋_GB2312" w:hAnsi="仿宋_GB2312" w:cs="仿宋_GB2312"/>
          <w:sz w:val="32"/>
          <w:lang w:eastAsia="zh-CN"/>
        </w:rPr>
        <w:t>（</w:t>
      </w:r>
      <w:r>
        <w:rPr>
          <w:rFonts w:ascii="仿宋_GB2312" w:hAnsi="仿宋_GB2312" w:eastAsia="仿宋_GB2312" w:cs="仿宋_GB2312"/>
          <w:sz w:val="32"/>
        </w:rPr>
        <w:t>负责人</w:t>
      </w:r>
      <w:r>
        <w:rPr>
          <w:rFonts w:hint="eastAsia" w:ascii="仿宋_GB2312" w:hAnsi="仿宋_GB2312" w:cs="仿宋_GB2312"/>
          <w:sz w:val="32"/>
          <w:lang w:eastAsia="zh-CN"/>
        </w:rPr>
        <w:t>）</w:t>
      </w:r>
      <w:r>
        <w:rPr>
          <w:rFonts w:ascii="仿宋_GB2312" w:hAnsi="仿宋_GB2312" w:eastAsia="仿宋_GB2312" w:cs="仿宋_GB2312"/>
          <w:sz w:val="32"/>
        </w:rPr>
        <w:t>、生产范围、生产地址以及有效期等事项。</w:t>
      </w:r>
    </w:p>
    <w:p>
      <w:pPr>
        <w:spacing w:line="240" w:lineRule="auto"/>
        <w:ind w:firstLine="640"/>
        <w:jc w:val="both"/>
      </w:pPr>
      <w:r>
        <w:rPr>
          <w:rFonts w:ascii="仿宋_GB2312" w:hAnsi="仿宋_GB2312" w:eastAsia="仿宋_GB2312" w:cs="仿宋_GB2312"/>
          <w:sz w:val="32"/>
        </w:rPr>
        <w:t>农药生产许可证有效期为</w:t>
      </w:r>
      <w:r>
        <w:rPr>
          <w:rFonts w:hint="default" w:ascii="Times New Roman" w:hAnsi="Times New Roman" w:eastAsia="仿宋_GB2312" w:cs="Times New Roman"/>
          <w:sz w:val="32"/>
        </w:rPr>
        <w:t>5</w:t>
      </w:r>
      <w:r>
        <w:rPr>
          <w:rFonts w:ascii="仿宋_GB2312" w:hAnsi="仿宋_GB2312" w:eastAsia="仿宋_GB2312" w:cs="仿宋_GB2312"/>
          <w:sz w:val="32"/>
        </w:rPr>
        <w:t>年。有效期届满，需要继续生产农药的，农药生产企业应当在有效期届满</w:t>
      </w:r>
      <w:r>
        <w:rPr>
          <w:rFonts w:hint="default" w:ascii="Times New Roman" w:hAnsi="Times New Roman" w:eastAsia="仿宋_GB2312" w:cs="Times New Roman"/>
          <w:sz w:val="32"/>
        </w:rPr>
        <w:t>90</w:t>
      </w:r>
      <w:r>
        <w:rPr>
          <w:rFonts w:ascii="仿宋_GB2312" w:hAnsi="仿宋_GB2312" w:eastAsia="仿宋_GB2312" w:cs="仿宋_GB2312"/>
          <w:sz w:val="32"/>
        </w:rPr>
        <w:t>日前向省、自治区、直辖市人民政府农业主管部门申请延续。</w:t>
      </w:r>
    </w:p>
    <w:p>
      <w:pPr>
        <w:spacing w:line="240" w:lineRule="auto"/>
        <w:ind w:firstLine="640"/>
        <w:jc w:val="both"/>
      </w:pPr>
      <w:r>
        <w:rPr>
          <w:rFonts w:ascii="仿宋_GB2312" w:hAnsi="仿宋_GB2312" w:eastAsia="仿宋_GB2312" w:cs="仿宋_GB2312"/>
          <w:sz w:val="32"/>
        </w:rPr>
        <w:t>农药生产许可证载明事项发生变化的，农药生产企业应当按照国务院农业主管部门的规定申请变更农药生产许可证。</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委托加工、分装农药的，委托人应当取得相应的农药登记证，受托人应当取得农药生产许可证。</w:t>
      </w:r>
    </w:p>
    <w:p>
      <w:pPr>
        <w:spacing w:line="240" w:lineRule="auto"/>
        <w:ind w:firstLine="640"/>
        <w:jc w:val="both"/>
      </w:pPr>
      <w:r>
        <w:rPr>
          <w:rFonts w:ascii="仿宋_GB2312" w:hAnsi="仿宋_GB2312" w:eastAsia="仿宋_GB2312" w:cs="仿宋_GB2312"/>
          <w:sz w:val="32"/>
        </w:rPr>
        <w:t>委托人应当对委托加工、分装的农药质量负责。</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农药生产企业采购原材料，应当查验产品质量检验合格证和有关许可证明文件，不得采购、使用未依法附具产品质量检验合格证、未依法取得有关许可证明文件的原材料。</w:t>
      </w:r>
    </w:p>
    <w:p>
      <w:pPr>
        <w:spacing w:line="240" w:lineRule="auto"/>
        <w:ind w:firstLine="640"/>
        <w:jc w:val="both"/>
      </w:pPr>
      <w:r>
        <w:rPr>
          <w:rFonts w:ascii="仿宋_GB2312" w:hAnsi="仿宋_GB2312" w:eastAsia="仿宋_GB2312" w:cs="仿宋_GB2312"/>
          <w:sz w:val="32"/>
        </w:rPr>
        <w:t>农药生产企业应当建立原材料进货记录制度，如实记录原材料的名称、有关许可证明文件编号、规格、数量、供货人名称及其联系方式、进货日期等内容。原材料进货记录应当保存</w:t>
      </w:r>
      <w:r>
        <w:rPr>
          <w:rFonts w:hint="default" w:ascii="Times New Roman" w:hAnsi="Times New Roman" w:eastAsia="仿宋_GB2312" w:cs="Times New Roman"/>
          <w:sz w:val="32"/>
        </w:rPr>
        <w:t>2</w:t>
      </w:r>
      <w:r>
        <w:rPr>
          <w:rFonts w:ascii="仿宋_GB2312" w:hAnsi="仿宋_GB2312" w:eastAsia="仿宋_GB2312" w:cs="仿宋_GB2312"/>
          <w:sz w:val="32"/>
        </w:rPr>
        <w:t>年以上。</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农药生产企业应当严格按照产品质量标准进行生产，确保农药产品与登记农药一致。农药出厂销售，应当经质量检验合格并附具产品质量检验合格证。</w:t>
      </w:r>
    </w:p>
    <w:p>
      <w:pPr>
        <w:spacing w:line="240" w:lineRule="auto"/>
        <w:ind w:firstLine="640"/>
        <w:jc w:val="both"/>
      </w:pPr>
      <w:r>
        <w:rPr>
          <w:rFonts w:ascii="仿宋_GB2312" w:hAnsi="仿宋_GB2312" w:eastAsia="仿宋_GB2312" w:cs="仿宋_GB2312"/>
          <w:sz w:val="32"/>
        </w:rPr>
        <w:t>农药生产企业应当建立农药出厂销售记录制度，如实记录农药的名称、规格、数量、生产日期和批号、产品质量检验信息、购货人名称及其联系方式、销售日期等内容。农药出厂销售记录应当保存</w:t>
      </w:r>
      <w:r>
        <w:rPr>
          <w:rFonts w:hint="default" w:ascii="Times New Roman" w:hAnsi="Times New Roman" w:eastAsia="仿宋_GB2312" w:cs="Times New Roman"/>
          <w:sz w:val="32"/>
        </w:rPr>
        <w:t>2</w:t>
      </w:r>
      <w:r>
        <w:rPr>
          <w:rFonts w:ascii="仿宋_GB2312" w:hAnsi="仿宋_GB2312" w:eastAsia="仿宋_GB2312" w:cs="仿宋_GB2312"/>
          <w:sz w:val="32"/>
        </w:rPr>
        <w:t>年以上。</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农药包装应当符合国家有关规定，并印制或者贴有标签。国家鼓励农药生产企业使用可回收的农药包装材料。</w:t>
      </w:r>
    </w:p>
    <w:p>
      <w:pPr>
        <w:spacing w:line="240" w:lineRule="auto"/>
        <w:ind w:firstLine="640"/>
        <w:jc w:val="both"/>
      </w:pPr>
      <w:r>
        <w:rPr>
          <w:rFonts w:ascii="仿宋_GB2312" w:hAnsi="仿宋_GB2312" w:eastAsia="仿宋_GB2312" w:cs="仿宋_GB2312"/>
          <w:sz w:val="32"/>
        </w:rPr>
        <w:t>农药标签应当按照国务院农业主管部门的规定，以中文标注农药的名称、剂型、有效成分及其含量、毒性及其标识、使用范围、使用方法和剂量、使用技术要求和注意事项、生产日期、可追溯电子信息码等内容。</w:t>
      </w:r>
    </w:p>
    <w:p>
      <w:pPr>
        <w:spacing w:line="240" w:lineRule="auto"/>
        <w:ind w:firstLine="640"/>
        <w:jc w:val="both"/>
      </w:pPr>
      <w:r>
        <w:rPr>
          <w:rFonts w:ascii="仿宋_GB2312" w:hAnsi="仿宋_GB2312" w:eastAsia="仿宋_GB2312" w:cs="仿宋_GB2312"/>
          <w:sz w:val="32"/>
        </w:rPr>
        <w:t>剧毒、高毒农药以及使用技术要求严格的其他农药等限制使用农药的标签还应当标注“限制使用”字样，并注明使用的特别限制和特殊要求。用于食用农产品的农药的标签还应当标注安全间隔期。</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农药生产企业不得擅自改变经核准的农药的标签内容，不得在农药的标签中标注虚假、误导使用者的内容。</w:t>
      </w:r>
    </w:p>
    <w:p>
      <w:pPr>
        <w:spacing w:line="240" w:lineRule="auto"/>
        <w:ind w:firstLine="640"/>
        <w:jc w:val="both"/>
      </w:pPr>
      <w:r>
        <w:rPr>
          <w:rFonts w:ascii="仿宋_GB2312" w:hAnsi="仿宋_GB2312" w:eastAsia="仿宋_GB2312" w:cs="仿宋_GB2312"/>
          <w:sz w:val="32"/>
        </w:rPr>
        <w:t>农药包装过小，标签不能标注全部内容的，应当同时附具说明书，说明书的内容应当与经核准的标签内容一致。</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农药经营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国家实行农药经营许可制度，但经营卫生用农药的除外。农药经营者应当具备下列条件，并按照国务院农业主管部门的规定向县级以上地方人民政府农业主管部门申请农药经营许可证：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有具备农药和病虫害防治专业知识，熟悉农药管理规定，能够指导安全合理使用农药的经营人员；</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有与其他商品以及饮用水水源、生活区域等有效隔离的营业场所和仓储场所，并配备与所申请经营农药相适应的防护设施；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有与所申请经营农药相适应的质量管理、台账记录、安全防护、应急处置、仓储管理等制度。</w:t>
      </w:r>
    </w:p>
    <w:p>
      <w:pPr>
        <w:spacing w:line="240" w:lineRule="auto"/>
        <w:ind w:firstLine="640"/>
        <w:jc w:val="both"/>
      </w:pPr>
      <w:r>
        <w:rPr>
          <w:rFonts w:ascii="仿宋_GB2312" w:hAnsi="仿宋_GB2312" w:eastAsia="仿宋_GB2312" w:cs="仿宋_GB2312"/>
          <w:sz w:val="32"/>
        </w:rPr>
        <w:t>经营限制使用农药的，还应当配备相应的用药指导和病虫害防治专业技术人员，并按照所在地省、自治区、直辖市人民政府农业主管部门的规定实行定点经营。</w:t>
      </w:r>
    </w:p>
    <w:p>
      <w:pPr>
        <w:spacing w:line="240" w:lineRule="auto"/>
        <w:ind w:firstLine="640"/>
        <w:jc w:val="both"/>
      </w:pPr>
      <w:r>
        <w:rPr>
          <w:rFonts w:ascii="仿宋_GB2312" w:hAnsi="仿宋_GB2312" w:eastAsia="仿宋_GB2312" w:cs="仿宋_GB2312"/>
          <w:sz w:val="32"/>
        </w:rPr>
        <w:t>县级以上地方人民政府农业主管部门应当自受理申请之日起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个工作日内作出审批决定。符合条件的，核发农药经营许可证；不符合条件的，书面通知申请人并说明理由。</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农药经营许可证应当载明农药经营者名称、住所、负责人、经营范围以及有效期等事项。</w:t>
      </w:r>
    </w:p>
    <w:p>
      <w:pPr>
        <w:spacing w:line="240" w:lineRule="auto"/>
        <w:ind w:firstLine="640"/>
        <w:jc w:val="both"/>
      </w:pPr>
      <w:r>
        <w:rPr>
          <w:rFonts w:ascii="仿宋_GB2312" w:hAnsi="仿宋_GB2312" w:eastAsia="仿宋_GB2312" w:cs="仿宋_GB2312"/>
          <w:sz w:val="32"/>
        </w:rPr>
        <w:t>农药经营许可证有效期为</w:t>
      </w:r>
      <w:r>
        <w:rPr>
          <w:rFonts w:hint="default" w:ascii="Times New Roman" w:hAnsi="Times New Roman" w:eastAsia="仿宋_GB2312" w:cs="Times New Roman"/>
          <w:sz w:val="32"/>
        </w:rPr>
        <w:t>5</w:t>
      </w:r>
      <w:r>
        <w:rPr>
          <w:rFonts w:ascii="仿宋_GB2312" w:hAnsi="仿宋_GB2312" w:eastAsia="仿宋_GB2312" w:cs="仿宋_GB2312"/>
          <w:sz w:val="32"/>
        </w:rPr>
        <w:t>年。有效期届满，需要继续经营农药的，农药经营者应当在有效期届满</w:t>
      </w:r>
      <w:r>
        <w:rPr>
          <w:rFonts w:hint="default" w:ascii="Times New Roman" w:hAnsi="Times New Roman" w:eastAsia="仿宋_GB2312" w:cs="Times New Roman"/>
          <w:sz w:val="32"/>
        </w:rPr>
        <w:t>90</w:t>
      </w:r>
      <w:r>
        <w:rPr>
          <w:rFonts w:ascii="仿宋_GB2312" w:hAnsi="仿宋_GB2312" w:eastAsia="仿宋_GB2312" w:cs="仿宋_GB2312"/>
          <w:sz w:val="32"/>
        </w:rPr>
        <w:t>日前向发证机关申请延续。</w:t>
      </w:r>
    </w:p>
    <w:p>
      <w:pPr>
        <w:spacing w:line="240" w:lineRule="auto"/>
        <w:ind w:firstLine="640"/>
        <w:jc w:val="both"/>
      </w:pPr>
      <w:r>
        <w:rPr>
          <w:rFonts w:ascii="仿宋_GB2312" w:hAnsi="仿宋_GB2312" w:eastAsia="仿宋_GB2312" w:cs="仿宋_GB2312"/>
          <w:sz w:val="32"/>
        </w:rPr>
        <w:t>农药经营许可证载明事项发生变化的，农药经营者应当按照国务院农业主管部门的规定申请变更农药经营许可证。</w:t>
      </w:r>
    </w:p>
    <w:p>
      <w:pPr>
        <w:spacing w:line="240" w:lineRule="auto"/>
        <w:ind w:firstLine="640"/>
        <w:jc w:val="both"/>
      </w:pPr>
      <w:r>
        <w:rPr>
          <w:rFonts w:ascii="仿宋_GB2312" w:hAnsi="仿宋_GB2312" w:eastAsia="仿宋_GB2312" w:cs="仿宋_GB2312"/>
          <w:sz w:val="32"/>
        </w:rPr>
        <w:t>取得农药经营许可证的农药经营者设立分支机构的，应当依法申请变更农药经营许可证，并向分支机构所在地县级以上地方人民政府农业主管部门备案，其分支机构免予办理农药经营许可证。农药经营者应当对其分支机构的经营活动负责。</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农药经营者采购农药应当查验产品包装、标签、产品质量检验合格证以及有关许可证明文件，不得向未取得农药生产许可证的农药生产企业或者未取得农药经营许可证的其他农药经营者采购农药。</w:t>
      </w:r>
    </w:p>
    <w:p>
      <w:pPr>
        <w:spacing w:line="240" w:lineRule="auto"/>
        <w:ind w:firstLine="640"/>
        <w:jc w:val="both"/>
      </w:pPr>
      <w:r>
        <w:rPr>
          <w:rFonts w:ascii="仿宋_GB2312" w:hAnsi="仿宋_GB2312" w:eastAsia="仿宋_GB2312" w:cs="仿宋_GB2312"/>
          <w:sz w:val="32"/>
        </w:rPr>
        <w:t>农药经营者应当建立采购台账，如实记录农药的名称、有关许可证明文件编号、规格、数量、生产企业和供货人名称及其联系方式、进货日期等内容。采购台账应当保存</w:t>
      </w:r>
      <w:r>
        <w:rPr>
          <w:rFonts w:hint="default" w:ascii="Times New Roman" w:hAnsi="Times New Roman" w:eastAsia="仿宋_GB2312" w:cs="Times New Roman"/>
          <w:sz w:val="32"/>
        </w:rPr>
        <w:t>2</w:t>
      </w:r>
      <w:r>
        <w:rPr>
          <w:rFonts w:ascii="仿宋_GB2312" w:hAnsi="仿宋_GB2312" w:eastAsia="仿宋_GB2312" w:cs="仿宋_GB2312"/>
          <w:sz w:val="32"/>
        </w:rPr>
        <w:t>年以上。</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农药经营者应当建立销售台账，如实记录销售农药的名称、规格、数量、生产企业、购买人、销售日期等内容。销售台账应当保存</w:t>
      </w:r>
      <w:r>
        <w:rPr>
          <w:rFonts w:hint="default" w:ascii="Times New Roman" w:hAnsi="Times New Roman" w:eastAsia="仿宋_GB2312" w:cs="Times New Roman"/>
          <w:sz w:val="32"/>
        </w:rPr>
        <w:t>2</w:t>
      </w:r>
      <w:r>
        <w:rPr>
          <w:rFonts w:ascii="仿宋_GB2312" w:hAnsi="仿宋_GB2312" w:eastAsia="仿宋_GB2312" w:cs="仿宋_GB2312"/>
          <w:sz w:val="32"/>
        </w:rPr>
        <w:t>年以上。</w:t>
      </w:r>
    </w:p>
    <w:p>
      <w:pPr>
        <w:spacing w:line="240" w:lineRule="auto"/>
        <w:ind w:firstLine="640"/>
        <w:jc w:val="both"/>
      </w:pPr>
      <w:r>
        <w:rPr>
          <w:rFonts w:ascii="仿宋_GB2312" w:hAnsi="仿宋_GB2312" w:eastAsia="仿宋_GB2312" w:cs="仿宋_GB2312"/>
          <w:sz w:val="32"/>
        </w:rPr>
        <w:t>农药经营者应当向购买人询问病虫害发生情况并科学推荐农药，必要时应当实地查看病虫害发生情况，并正确说明农药的使用范围、使用方法和剂量、使用技术要求和注意事项，不得误导购买人。</w:t>
      </w:r>
    </w:p>
    <w:p>
      <w:pPr>
        <w:spacing w:line="240" w:lineRule="auto"/>
        <w:ind w:firstLine="640"/>
        <w:jc w:val="both"/>
      </w:pPr>
      <w:r>
        <w:rPr>
          <w:rFonts w:ascii="仿宋_GB2312" w:hAnsi="仿宋_GB2312" w:eastAsia="仿宋_GB2312" w:cs="仿宋_GB2312"/>
          <w:sz w:val="32"/>
        </w:rPr>
        <w:t>经营卫生用农药的，不适用本条第一款、第二款的规定。</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农药经营者不得加工、分装农药，不得在农药中添加任何物质，不得采购、销售包装和标签不符合规定，未附具产品质量检验合格证，未取得有关许可证明文件的农药。</w:t>
      </w:r>
    </w:p>
    <w:p>
      <w:pPr>
        <w:spacing w:line="240" w:lineRule="auto"/>
        <w:ind w:firstLine="640"/>
        <w:jc w:val="both"/>
      </w:pPr>
      <w:r>
        <w:rPr>
          <w:rFonts w:ascii="仿宋_GB2312" w:hAnsi="仿宋_GB2312" w:eastAsia="仿宋_GB2312" w:cs="仿宋_GB2312"/>
          <w:sz w:val="32"/>
        </w:rPr>
        <w:t>经营卫生用农药的，应当将卫生用农药与其他商品分柜销售；经营其他农药的，不得在农药经营场所内经营食品、食用农产品、饲料等。</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境外企业不得直接在中国销售农药。境外企业在中国销售农药的，应当依法在中国设立销售机构或者委托符合条件的中国代理机构销售。</w:t>
      </w:r>
    </w:p>
    <w:p>
      <w:pPr>
        <w:spacing w:line="240" w:lineRule="auto"/>
        <w:ind w:firstLine="640"/>
        <w:jc w:val="both"/>
      </w:pPr>
      <w:r>
        <w:rPr>
          <w:rFonts w:ascii="仿宋_GB2312" w:hAnsi="仿宋_GB2312" w:eastAsia="仿宋_GB2312" w:cs="仿宋_GB2312"/>
          <w:sz w:val="32"/>
        </w:rPr>
        <w:t>向中国出口的农药应当附具中文标签、说明书，符合产品质量标准，并经出入境检验检疫部门依法检验合格。禁止进口未取得农药登记证的农药。</w:t>
      </w:r>
    </w:p>
    <w:p>
      <w:pPr>
        <w:spacing w:line="240" w:lineRule="auto"/>
        <w:ind w:firstLine="640"/>
        <w:jc w:val="both"/>
      </w:pPr>
      <w:r>
        <w:rPr>
          <w:rFonts w:ascii="仿宋_GB2312" w:hAnsi="仿宋_GB2312" w:eastAsia="仿宋_GB2312" w:cs="仿宋_GB2312"/>
          <w:sz w:val="32"/>
        </w:rPr>
        <w:t>办理农药进出口海关申报手续，应当按照海关总署的规定出示相关证明文件。</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农药使用</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县级以上人民政府农业主管部门应当加强农药使用指导、服务工作，建立健全农药安全、合理使用制度，并按照预防为主、综合防治的要求，组织推广农药科学使用技术，规范农药使用行为。林业、粮食、卫生等部门应当加强对林业、储粮、卫生用农药安全、合理使用的技术指导，环境保护主管部门应当加强对农药使用过程中环境保护和污染防治的技术指导。</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县级人民政府农业主管部门应当组织植物保护、农业技术推广等机构向农药使用者提供免费技术培训，提高农药安全、合理使用水平。</w:t>
      </w:r>
    </w:p>
    <w:p>
      <w:pPr>
        <w:spacing w:line="240" w:lineRule="auto"/>
        <w:ind w:firstLine="640"/>
        <w:jc w:val="both"/>
      </w:pPr>
      <w:r>
        <w:rPr>
          <w:rFonts w:ascii="仿宋_GB2312" w:hAnsi="仿宋_GB2312" w:eastAsia="仿宋_GB2312" w:cs="仿宋_GB2312"/>
          <w:sz w:val="32"/>
        </w:rPr>
        <w:t>国家鼓励农业科研单位、有关学校、农民专业合作社、供销合作社、农业社会化服务组织和专业人员为农药使用者提供技术服务。</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国家通过推广生物防治、物理防治、先进施药器械等措施，逐步减少农药使用量。</w:t>
      </w:r>
    </w:p>
    <w:p>
      <w:pPr>
        <w:spacing w:line="240" w:lineRule="auto"/>
        <w:ind w:firstLine="640"/>
        <w:jc w:val="both"/>
      </w:pPr>
      <w:r>
        <w:rPr>
          <w:rFonts w:ascii="仿宋_GB2312" w:hAnsi="仿宋_GB2312" w:eastAsia="仿宋_GB2312" w:cs="仿宋_GB2312"/>
          <w:sz w:val="32"/>
        </w:rPr>
        <w:t>县级人民政府应当制定并组织实施本行政区域的农药减量计划；对实施农药减量计划、自愿减少农药使用量的农药使用者，给予鼓励和扶持。</w:t>
      </w:r>
    </w:p>
    <w:p>
      <w:pPr>
        <w:spacing w:line="240" w:lineRule="auto"/>
        <w:ind w:firstLine="640"/>
        <w:jc w:val="both"/>
      </w:pPr>
      <w:r>
        <w:rPr>
          <w:rFonts w:ascii="仿宋_GB2312" w:hAnsi="仿宋_GB2312" w:eastAsia="仿宋_GB2312" w:cs="仿宋_GB2312"/>
          <w:sz w:val="32"/>
        </w:rPr>
        <w:t>县级人民政府农业主管部门应当鼓励和扶持设立专业化病虫害防治服务组织，并对专业化病虫害防治和限制使用农药的配药、用药进行指导、规范和管理，提高病虫害防治水平。</w:t>
      </w:r>
    </w:p>
    <w:p>
      <w:pPr>
        <w:spacing w:line="240" w:lineRule="auto"/>
        <w:ind w:firstLine="640"/>
        <w:jc w:val="both"/>
      </w:pPr>
      <w:r>
        <w:rPr>
          <w:rFonts w:ascii="仿宋_GB2312" w:hAnsi="仿宋_GB2312" w:eastAsia="仿宋_GB2312" w:cs="仿宋_GB2312"/>
          <w:sz w:val="32"/>
        </w:rPr>
        <w:t>县级人民政府农业主管部门应当指导农药使用者有计划地轮换使用农药，减缓危害农业、林业的病、虫、草、鼠和其他有害生物的抗药性。</w:t>
      </w:r>
    </w:p>
    <w:p>
      <w:pPr>
        <w:spacing w:line="240" w:lineRule="auto"/>
        <w:ind w:firstLine="640"/>
        <w:jc w:val="both"/>
      </w:pPr>
      <w:r>
        <w:rPr>
          <w:rFonts w:ascii="仿宋_GB2312" w:hAnsi="仿宋_GB2312" w:eastAsia="仿宋_GB2312" w:cs="仿宋_GB2312"/>
          <w:sz w:val="32"/>
        </w:rPr>
        <w:t>乡、镇人民政府应当协助开展农药使用指导、服务工作。</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农药使用者应当遵守国家有关农药安全、合理使用制度，妥善保管农药，并在配药、用药过程中采取必要的防护措施，避免发生农药使用事故。</w:t>
      </w:r>
    </w:p>
    <w:p>
      <w:pPr>
        <w:spacing w:line="240" w:lineRule="auto"/>
        <w:ind w:firstLine="640"/>
        <w:jc w:val="both"/>
      </w:pPr>
      <w:r>
        <w:rPr>
          <w:rFonts w:ascii="仿宋_GB2312" w:hAnsi="仿宋_GB2312" w:eastAsia="仿宋_GB2312" w:cs="仿宋_GB2312"/>
          <w:sz w:val="32"/>
        </w:rPr>
        <w:t>限制使用农药的经营者应当为农药使用者提供用药指导，并逐步提供统一用药服务。</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农药使用者应当严格按照农药的标签标注的使用范围、使用方法和剂量、使用技术要求和注意事项使用农药，不得扩大使用范围、加大用药剂量或者改变使用方法。</w:t>
      </w:r>
    </w:p>
    <w:p>
      <w:pPr>
        <w:spacing w:line="240" w:lineRule="auto"/>
        <w:ind w:firstLine="640"/>
        <w:jc w:val="both"/>
      </w:pPr>
      <w:r>
        <w:rPr>
          <w:rFonts w:ascii="仿宋_GB2312" w:hAnsi="仿宋_GB2312" w:eastAsia="仿宋_GB2312" w:cs="仿宋_GB2312"/>
          <w:sz w:val="32"/>
        </w:rPr>
        <w:t>农药使用者不得使用禁用的农药。</w:t>
      </w:r>
    </w:p>
    <w:p>
      <w:pPr>
        <w:spacing w:line="240" w:lineRule="auto"/>
        <w:ind w:firstLine="640"/>
        <w:jc w:val="both"/>
      </w:pPr>
      <w:r>
        <w:rPr>
          <w:rFonts w:ascii="仿宋_GB2312" w:hAnsi="仿宋_GB2312" w:eastAsia="仿宋_GB2312" w:cs="仿宋_GB2312"/>
          <w:sz w:val="32"/>
        </w:rPr>
        <w:t>标签标注安全间隔期的农药，在农产品收获前应当按照安全间隔期的要求停止使用。</w:t>
      </w:r>
    </w:p>
    <w:p>
      <w:pPr>
        <w:spacing w:line="240" w:lineRule="auto"/>
        <w:ind w:firstLine="640"/>
        <w:jc w:val="both"/>
      </w:pPr>
      <w:r>
        <w:rPr>
          <w:rFonts w:ascii="仿宋_GB2312" w:hAnsi="仿宋_GB2312" w:eastAsia="仿宋_GB2312" w:cs="仿宋_GB2312"/>
          <w:sz w:val="32"/>
        </w:rPr>
        <w:t>剧毒、高毒农药不得用于防治卫生害虫，不得用于蔬菜、瓜果、茶叶、菌类、中草药材的生产，不得用于水生植物的病虫害防治。</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农药使用者应当保护环境，保护有益生物和珍稀物种，不得在饮用水水源保护区、河道内丢弃农药、农药包装物或者清洗施药器械。</w:t>
      </w:r>
    </w:p>
    <w:p>
      <w:pPr>
        <w:spacing w:line="240" w:lineRule="auto"/>
        <w:ind w:firstLine="640"/>
        <w:jc w:val="both"/>
      </w:pPr>
      <w:r>
        <w:rPr>
          <w:rFonts w:ascii="仿宋_GB2312" w:hAnsi="仿宋_GB2312" w:eastAsia="仿宋_GB2312" w:cs="仿宋_GB2312"/>
          <w:sz w:val="32"/>
        </w:rPr>
        <w:t>严禁在饮用水水源保护区内使用农药，严禁使用农药毒鱼、虾、鸟、兽等。</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农产品生产企业、食品和食用农产品仓储企业、专业化病虫害防治服务组织和从事农产品生产的农民专业合作社等应当建立农药使用记录，如实记录使用农药的时间、地点、对象以及农药名称、用量、生产企业等。农药使用记录应当保存</w:t>
      </w:r>
      <w:r>
        <w:rPr>
          <w:rFonts w:hint="default" w:ascii="Times New Roman" w:hAnsi="Times New Roman" w:eastAsia="仿宋_GB2312" w:cs="Times New Roman"/>
          <w:sz w:val="32"/>
        </w:rPr>
        <w:t>2</w:t>
      </w:r>
      <w:r>
        <w:rPr>
          <w:rFonts w:ascii="仿宋_GB2312" w:hAnsi="仿宋_GB2312" w:eastAsia="仿宋_GB2312" w:cs="仿宋_GB2312"/>
          <w:sz w:val="32"/>
        </w:rPr>
        <w:t>年以上。</w:t>
      </w:r>
    </w:p>
    <w:p>
      <w:pPr>
        <w:spacing w:line="240" w:lineRule="auto"/>
        <w:ind w:firstLine="640"/>
        <w:jc w:val="both"/>
      </w:pPr>
      <w:r>
        <w:rPr>
          <w:rFonts w:ascii="仿宋_GB2312" w:hAnsi="仿宋_GB2312" w:eastAsia="仿宋_GB2312" w:cs="仿宋_GB2312"/>
          <w:sz w:val="32"/>
        </w:rPr>
        <w:t>国家鼓励其他农药使用者建立农药使用记录。</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鼓励农药使用者妥善收集农药包装物等废弃物；农药生产企业、农药经营者应当回收农药废弃物，防止农药污染环境和农药中毒事故的发生。具体办法由国务院环境保护主管部门会同国务院农业主管部门、国务院财政部门等部门制定。</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发生农药使用事故，农药使用者、农药生产企业、农药经营者和其他有关人员应当及时报告当地农业主管部门。</w:t>
      </w:r>
    </w:p>
    <w:p>
      <w:pPr>
        <w:spacing w:line="240" w:lineRule="auto"/>
        <w:ind w:firstLine="640"/>
        <w:jc w:val="both"/>
      </w:pPr>
      <w:r>
        <w:rPr>
          <w:rFonts w:ascii="仿宋_GB2312" w:hAnsi="仿宋_GB2312" w:eastAsia="仿宋_GB2312" w:cs="仿宋_GB2312"/>
          <w:sz w:val="32"/>
        </w:rPr>
        <w:t>接到报告的农业主管部门应当立即采取措施，防止事故扩大，同时通知有关部门采取相应措施。造成农药中毒事故的，由农业主管部门和公安机关依照职责权限组织调查处理，卫生主管部门应当按照国家有关规定立即对受到伤害的人员组织医疗救治；造成环境污染事故的，由环境保护等有关部门依法组织调查处理；造成储粮药剂使用事故和农作物药害事故的，分别由粮食、农业等部门组织技术鉴定和调查处理。</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因防治突发重大病虫害等紧急需要，国务院农业主管部门可以决定临时生产、使用规定数量的未取得登记或者禁用、限制使用的农药，必要时应当会同国务院对外贸易主管部门决定临时限制出口或者临时进口规定数量、品种的农药。</w:t>
      </w:r>
    </w:p>
    <w:p>
      <w:pPr>
        <w:spacing w:line="240" w:lineRule="auto"/>
        <w:ind w:firstLine="640"/>
        <w:jc w:val="both"/>
      </w:pPr>
      <w:r>
        <w:rPr>
          <w:rFonts w:ascii="仿宋_GB2312" w:hAnsi="仿宋_GB2312" w:eastAsia="仿宋_GB2312" w:cs="仿宋_GB2312"/>
          <w:sz w:val="32"/>
        </w:rPr>
        <w:t>前款规定的农药，应当在使用地县级人民政府农业主管部门的监督和指导下使用。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县级以上人民政府农业主管部门应当定期调查统计农药生产、销售、使用情况，并及时通报本级人民政府有关部门。</w:t>
      </w:r>
    </w:p>
    <w:p>
      <w:pPr>
        <w:spacing w:line="240" w:lineRule="auto"/>
        <w:ind w:firstLine="640"/>
        <w:jc w:val="both"/>
      </w:pPr>
      <w:r>
        <w:rPr>
          <w:rFonts w:ascii="仿宋_GB2312" w:hAnsi="仿宋_GB2312" w:eastAsia="仿宋_GB2312" w:cs="仿宋_GB2312"/>
          <w:sz w:val="32"/>
        </w:rPr>
        <w:t>县级以上地方人民政府农业主管部门应当建立农药生产、经营诚信档案并予以公布；发现违法生产、经营农药的行为涉嫌犯罪的，应当依法移送公安机关查处。</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县级以上人民政府农业主管部门履行农药监督管理职责，可以依法采取下列措施：</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进入农药生产、经营、使用场所实施现场检查；</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对生产、经营、使用的农药实施抽查检测；</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向有关人员调查了解有关情况；</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查阅、复制合同、票据、账簿以及其他有关资料；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查封、扣押违法生产、经营、使用的农药，以及用于违法生产、经营、使用农药的工具、设备、原材料等；</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查封违法生产、经营、使用农药的场所。</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国家建立农药召回制度。农药生产企业发现其生产的农药对农业、林业、人畜安全、农产品质量安全、生态环境等有严重危害或者较大风险的，应当立即停止生产，通知有关经营者和使用者，向所在地农业主管部门报告，主动召回产品，并记录通知和召回情况。</w:t>
      </w:r>
    </w:p>
    <w:p>
      <w:pPr>
        <w:spacing w:line="240" w:lineRule="auto"/>
        <w:ind w:firstLine="640"/>
        <w:jc w:val="both"/>
      </w:pPr>
      <w:r>
        <w:rPr>
          <w:rFonts w:ascii="仿宋_GB2312" w:hAnsi="仿宋_GB2312" w:eastAsia="仿宋_GB2312" w:cs="仿宋_GB2312"/>
          <w:sz w:val="32"/>
        </w:rPr>
        <w:t>农药经营者发现其经营的农药有前款规定的情形的，应当立即停止销售，通知有关生产企业、供货人和购买人，向所在地农业主管部门报告，并记录停止销售和通知情况。</w:t>
      </w:r>
    </w:p>
    <w:p>
      <w:pPr>
        <w:spacing w:line="240" w:lineRule="auto"/>
        <w:ind w:firstLine="640"/>
        <w:jc w:val="both"/>
      </w:pPr>
      <w:r>
        <w:rPr>
          <w:rFonts w:ascii="仿宋_GB2312" w:hAnsi="仿宋_GB2312" w:eastAsia="仿宋_GB2312" w:cs="仿宋_GB2312"/>
          <w:sz w:val="32"/>
        </w:rPr>
        <w:t>农药使用者发现其使用的农药有本条第一款规定的情形的，应当立即停止使用，通知经营者，并向所在地农业主管部门报告。</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国务院农业主管部门和省、自治区、直辖市人民政府农业主管部门应当组织负责农药检定工作的机构、植物保护机构对已登记农药的安全性和有效性进行监测。</w:t>
      </w:r>
    </w:p>
    <w:p>
      <w:pPr>
        <w:spacing w:line="240" w:lineRule="auto"/>
        <w:ind w:firstLine="640"/>
        <w:jc w:val="both"/>
      </w:pPr>
      <w:r>
        <w:rPr>
          <w:rFonts w:ascii="仿宋_GB2312" w:hAnsi="仿宋_GB2312" w:eastAsia="仿宋_GB2312" w:cs="仿宋_GB2312"/>
          <w:sz w:val="32"/>
        </w:rPr>
        <w:t>发现已登记农药对农业、林业、人畜安全、农产品质量安全、生态环境等有严重危害或者较大风险的，国务院农业主管部门应当组织农药登记评审委员会进行评审，根据评审结果撤销、变更相应的农药登记证，必要时应当决定禁用或者限制使用并予以公告。</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有下列情形之一的，认定为假农药：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以非农药冒充农药；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以此种农药冒充他种农药；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农药所含有效成分种类与农药的标签、说明书标注的有效成分不符。</w:t>
      </w:r>
    </w:p>
    <w:p>
      <w:pPr>
        <w:spacing w:line="240" w:lineRule="auto"/>
        <w:ind w:firstLine="640"/>
        <w:jc w:val="both"/>
      </w:pPr>
      <w:r>
        <w:rPr>
          <w:rFonts w:ascii="仿宋_GB2312" w:hAnsi="仿宋_GB2312" w:eastAsia="仿宋_GB2312" w:cs="仿宋_GB2312"/>
          <w:sz w:val="32"/>
        </w:rPr>
        <w:t>禁用的农药，未依法取得农药登记证而生产、进口的农药，以及未附具标签的农药，按照假农药处理。</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有下列情形之一的，认定为劣质农药：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不符合农药产品质量标准；</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混有导致药害等有害成分。</w:t>
      </w:r>
    </w:p>
    <w:p>
      <w:pPr>
        <w:spacing w:line="240" w:lineRule="auto"/>
        <w:ind w:firstLine="640"/>
        <w:jc w:val="both"/>
      </w:pPr>
      <w:r>
        <w:rPr>
          <w:rFonts w:ascii="仿宋_GB2312" w:hAnsi="仿宋_GB2312" w:eastAsia="仿宋_GB2312" w:cs="仿宋_GB2312"/>
          <w:sz w:val="32"/>
        </w:rPr>
        <w:t>超过农药质量保证期的农药，按照劣质农药处理。</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假农药、劣质农药和回收的农药废弃物等应当交由具有危险废物经营资质的单位集中处置，处置费用由相应的农药生产企业、农药经营者承担；农药生产企业、农药经营者不明确的，处置费用由所在地县级人民政府财政列支。</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禁止伪造、变造、转让、出租、出借农药登记证、农药生产许可证、农药经营许可证等许可证明文件。</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县级以上人民政府农业主管部门及其工作人员和负责农药检定工作的机构及其工作人员，不得参与农药生产、经营活动。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县级以上人民政府农业主管部门及其工作人员有下列行为之一的，由本级人民政府责令改正；对负有责任的领导人员和直接责任人员，依法给予处分；负有责任的领导人员和直接责任人员构成犯罪的，依法追究刑事责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不履行监督管理职责，所辖行政区域的违法农药生产、经营活动造成重大损失或者恶劣社会影响；</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对不符合条件的申请人准予许可或者对符合条件的申请人拒不准予许可；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参与农药生产、经营活动；</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有其他徇私舞弊、滥用职权、玩忽职守行为。</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农药登记评审委员会组成人员在农药登记评审中谋取不正当利益的，由国务院农业主管部门从农药登记评审委员会除名；属于国家工作人员的，依法给予处分；构成犯罪的，依法追究刑事责任。</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登记试验单位出具虚假登记试验报告的，由省、自治区、直辖市人民政府农业主管部门没收违法所得，并处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万元以下罚款；由国务院农业主管部门从登记试验单位中除名，</w:t>
      </w:r>
      <w:r>
        <w:rPr>
          <w:rFonts w:hint="default" w:ascii="Times New Roman" w:hAnsi="Times New Roman" w:eastAsia="仿宋_GB2312" w:cs="Times New Roman"/>
          <w:sz w:val="32"/>
        </w:rPr>
        <w:t>5</w:t>
      </w:r>
      <w:r>
        <w:rPr>
          <w:rFonts w:ascii="仿宋_GB2312" w:hAnsi="仿宋_GB2312" w:eastAsia="仿宋_GB2312" w:cs="仿宋_GB2312"/>
          <w:sz w:val="32"/>
        </w:rPr>
        <w:t>年内不再受理其登记试验单位认定申请；构成犯罪的，依法追究刑事责任。</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未取得农药生产许可证生产农药或者生产假农药的，由县级以上地方人民政府农业主管部门责令停止生产，没收违法所得、违法生产的产品和用于违法生产的工具、设备、原材料等，违法生产的产品货值金额不足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倍以下罚款，由发证机关吊销农药生产许可证和相应的农药登记证；构成犯罪的，依法追究刑事责任。</w:t>
      </w:r>
    </w:p>
    <w:p>
      <w:pPr>
        <w:spacing w:line="240" w:lineRule="auto"/>
        <w:ind w:firstLine="640"/>
        <w:jc w:val="both"/>
      </w:pPr>
      <w:r>
        <w:rPr>
          <w:rFonts w:ascii="仿宋_GB2312" w:hAnsi="仿宋_GB2312" w:eastAsia="仿宋_GB2312" w:cs="仿宋_GB2312"/>
          <w:sz w:val="32"/>
        </w:rPr>
        <w:t>取得农药生产许可证的农药生产企业不再符合规定条件继续生产农药的，由县级以上地方人民政府农业主管部门责令限期整改；逾期拒不整改或者整改后仍不符合规定条件的，由发证机关吊销农药生产许可证。</w:t>
      </w:r>
    </w:p>
    <w:p>
      <w:pPr>
        <w:spacing w:line="240" w:lineRule="auto"/>
        <w:ind w:firstLine="640"/>
        <w:jc w:val="both"/>
      </w:pPr>
      <w:r>
        <w:rPr>
          <w:rFonts w:ascii="仿宋_GB2312" w:hAnsi="仿宋_GB2312" w:eastAsia="仿宋_GB2312" w:cs="仿宋_GB2312"/>
          <w:sz w:val="32"/>
        </w:rPr>
        <w:t>农药生产企业生产劣质农药的，由县级以上地方人民政府农业主管部门责令停止生产，没收违法所得、违法生产的产品和用于违法生产的工具、设备、原材料等，违法生产的产品货值金额不足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5</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倍以下罚款；情节严重的，由发证机关吊销农药生产许可证和相应的农药登记证；构成犯罪的，依法追究刑事责任。</w:t>
      </w:r>
    </w:p>
    <w:p>
      <w:pPr>
        <w:spacing w:line="240" w:lineRule="auto"/>
        <w:ind w:firstLine="640"/>
        <w:jc w:val="both"/>
      </w:pPr>
      <w:r>
        <w:rPr>
          <w:rFonts w:ascii="仿宋_GB2312" w:hAnsi="仿宋_GB2312" w:eastAsia="仿宋_GB2312" w:cs="仿宋_GB2312"/>
          <w:sz w:val="32"/>
        </w:rPr>
        <w:t>委托未取得农药生产许可证的受托人加工、分装农药，或者委托加工、分装假农药、劣质农药的，对委托人和受托人均依照本条第一款、第三款的规定处罚。</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农药生产企业有下列行为之一的，由县级以上地方人民政府农业主管部门责令改正，没收违法所得、违法生产的产品和用于违法生产的原材料等，违法生产的产品货值金额不足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5</w:t>
      </w:r>
      <w:r>
        <w:rPr>
          <w:rFonts w:ascii="仿宋_GB2312" w:hAnsi="仿宋_GB2312" w:eastAsia="仿宋_GB2312" w:cs="仿宋_GB2312"/>
          <w:sz w:val="32"/>
        </w:rPr>
        <w:t>倍以下罚款；拒不改正或者情节严重的，由发证机关吊销农药生产许可证和相应的农药登记证：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采购、使用未依法附具产品质量检验合格证、未依法取得有关许可证明文件的原材料；</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出厂销售未经质量检验合格并附具产品质量检验合格证的农药；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生产的农药包装、标签、说明书不符合规定；</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不召回依法应当召回的农药。</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农药生产企业不执行原材料进货、农药出厂销售记录制度，或者不履行农药废弃物回收义务的，由县级以上地方人民政府农业主管部门责令改正，处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万元以下罚款；拒不改正或者情节严重的，由发证机关吊销农药生产许可证和相应的农药登记证。</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农药经营者有下列行为之一的，由县级以上地方人民政府农业主管部门责令停止经营，没收违法所得、违法经营的农药和用于违法经营的工具、设备等，违法经营的农药货值金额不足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5</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倍以下罚款；构成犯罪的，依法追究刑事责任：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违反本条例规定，未取得农药经营许可证经营农药；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经营假农药；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在农药中添加物质。</w:t>
      </w:r>
    </w:p>
    <w:p>
      <w:pPr>
        <w:spacing w:line="240" w:lineRule="auto"/>
        <w:ind w:firstLine="640"/>
        <w:jc w:val="both"/>
      </w:pPr>
      <w:r>
        <w:rPr>
          <w:rFonts w:ascii="仿宋_GB2312" w:hAnsi="仿宋_GB2312" w:eastAsia="仿宋_GB2312" w:cs="仿宋_GB2312"/>
          <w:sz w:val="32"/>
        </w:rPr>
        <w:t>有前款第二项、第三项规定的行为，情节严重的，还应当由发证机关吊销农药经营许可证。</w:t>
      </w:r>
    </w:p>
    <w:p>
      <w:pPr>
        <w:spacing w:line="240" w:lineRule="auto"/>
        <w:ind w:firstLine="640"/>
        <w:jc w:val="both"/>
      </w:pPr>
      <w:r>
        <w:rPr>
          <w:rFonts w:ascii="仿宋_GB2312" w:hAnsi="仿宋_GB2312" w:eastAsia="仿宋_GB2312" w:cs="仿宋_GB2312"/>
          <w:sz w:val="32"/>
        </w:rPr>
        <w:t>取得农药经营许可证的农药经营者不再符合规定条件继续经营农药的，由县级以上地方人民政府农业主管部门责令限期整改；逾期拒不整改或者整改后仍不符合规定条件的，由发证机关吊销农药经营许可证。</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农药经营者经营劣质农药的，由县级以上地方人民政府农业主管部门责令停止经营，没收违法所得、违法经营的农药和用于违法经营的工具、设备等，违法经营的农药货值金额不足</w:t>
      </w:r>
      <w:r>
        <w:rPr>
          <w:rFonts w:hint="default" w:ascii="Times New Roman" w:hAnsi="Times New Roman" w:eastAsia="仿宋_GB2312" w:cs="Times New Roman"/>
          <w:sz w:val="32"/>
        </w:rPr>
        <w:t>1</w:t>
      </w:r>
      <w:r>
        <w:rPr>
          <w:rFonts w:ascii="仿宋_GB2312" w:hAnsi="仿宋_GB2312" w:eastAsia="仿宋_GB2312" w:cs="仿宋_GB2312"/>
          <w:sz w:val="32"/>
        </w:rPr>
        <w:t>万元的，并处</w:t>
      </w:r>
      <w:r>
        <w:rPr>
          <w:rFonts w:hint="default" w:ascii="Times New Roman" w:hAnsi="Times New Roman" w:eastAsia="仿宋_GB2312" w:cs="Times New Roman"/>
          <w:sz w:val="32"/>
        </w:rPr>
        <w:t>2000</w:t>
      </w:r>
      <w:r>
        <w:rPr>
          <w:rFonts w:ascii="仿宋_GB2312" w:hAnsi="仿宋_GB2312" w:eastAsia="仿宋_GB2312" w:cs="仿宋_GB2312"/>
          <w:sz w:val="32"/>
        </w:rPr>
        <w:t>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1</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5</w:t>
      </w:r>
      <w:r>
        <w:rPr>
          <w:rFonts w:ascii="仿宋_GB2312" w:hAnsi="仿宋_GB2312" w:eastAsia="仿宋_GB2312" w:cs="仿宋_GB2312"/>
          <w:sz w:val="32"/>
        </w:rPr>
        <w:t>倍以下罚款；情节严重的，由发证机关吊销农药经营许可证；构成犯罪的，依法追究刑事责任。</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农药经营者有下列行为之一的，由县级以上地方人民政府农业主管部门责令改正，没收违法所得和违法经营的农药，并处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万元以下罚款；拒不改正或者情节严重的，由发证机关吊销农药经营许可证：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设立分支机构未依法变更农药经营许可证，或者未向分支机构所在地县级以上地方人民政府农业主管部门备案；</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向未取得农药生产许可证的农药生产企业或者未取得农药经营许可证的其他农药经营者采购农药；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采购、销售未附具产品质量检验合格证或者包装、标签不符合规定的农药；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不停止销售依法应当召回的农药。</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农药经营者有下列行为之一的，由县级以上地方人民政府农业主管部门责令改正；拒不改正或者情节严重的，处</w:t>
      </w:r>
      <w:r>
        <w:rPr>
          <w:rFonts w:hint="default" w:ascii="Times New Roman" w:hAnsi="Times New Roman" w:eastAsia="仿宋_GB2312" w:cs="Times New Roman"/>
          <w:sz w:val="32"/>
        </w:rPr>
        <w:t>2000</w:t>
      </w:r>
      <w:r>
        <w:rPr>
          <w:rFonts w:ascii="仿宋_GB2312" w:hAnsi="仿宋_GB2312" w:eastAsia="仿宋_GB2312" w:cs="仿宋_GB2312"/>
          <w:sz w:val="32"/>
        </w:rPr>
        <w:t>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万元以下罚款，并由发证机关吊销农药经营许可证：</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不执行农药采购台账、销售台账制度；</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在卫生用农药以外的农药经营场所内经营食品、食用农产品、饲料等；</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未将卫生用农药与其他商品分柜销售；</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不履行农药废弃物回收义务。</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境外企业直接在中国销售农药的，由县级以上地方人民政府农业主管部门责令停止销售，没收违法所得、违法经营的农药和用于违法经营的工具、设备等，违法经营的农药货值金额不足</w:t>
      </w:r>
      <w:r>
        <w:rPr>
          <w:rFonts w:hint="default" w:ascii="Times New Roman" w:hAnsi="Times New Roman" w:eastAsia="仿宋_GB2312" w:cs="Times New Roman"/>
          <w:sz w:val="32"/>
        </w:rPr>
        <w:t>5</w:t>
      </w:r>
      <w:r>
        <w:rPr>
          <w:rFonts w:ascii="仿宋_GB2312" w:hAnsi="仿宋_GB2312" w:eastAsia="仿宋_GB2312" w:cs="仿宋_GB2312"/>
          <w:sz w:val="32"/>
        </w:rPr>
        <w:t>万元的，并处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万元以下罚款，货值金额</w:t>
      </w:r>
      <w:r>
        <w:rPr>
          <w:rFonts w:hint="default" w:ascii="Times New Roman" w:hAnsi="Times New Roman" w:eastAsia="仿宋_GB2312" w:cs="Times New Roman"/>
          <w:sz w:val="32"/>
        </w:rPr>
        <w:t>5</w:t>
      </w:r>
      <w:r>
        <w:rPr>
          <w:rFonts w:ascii="仿宋_GB2312" w:hAnsi="仿宋_GB2312" w:eastAsia="仿宋_GB2312" w:cs="仿宋_GB2312"/>
          <w:sz w:val="32"/>
        </w:rPr>
        <w:t>万元以上的，并处货值金额</w:t>
      </w:r>
      <w:r>
        <w:rPr>
          <w:rFonts w:hint="default" w:ascii="Times New Roman" w:hAnsi="Times New Roman" w:eastAsia="仿宋_GB2312" w:cs="Times New Roman"/>
          <w:sz w:val="32"/>
        </w:rPr>
        <w:t>10</w:t>
      </w:r>
      <w:r>
        <w:rPr>
          <w:rFonts w:ascii="仿宋_GB2312" w:hAnsi="仿宋_GB2312" w:eastAsia="仿宋_GB2312" w:cs="仿宋_GB2312"/>
          <w:sz w:val="32"/>
        </w:rPr>
        <w:t>倍以上</w:t>
      </w:r>
      <w:r>
        <w:rPr>
          <w:rFonts w:hint="default" w:ascii="Times New Roman" w:hAnsi="Times New Roman" w:eastAsia="仿宋_GB2312" w:cs="Times New Roman"/>
          <w:sz w:val="32"/>
        </w:rPr>
        <w:t>20</w:t>
      </w:r>
      <w:r>
        <w:rPr>
          <w:rFonts w:ascii="仿宋_GB2312" w:hAnsi="仿宋_GB2312" w:eastAsia="仿宋_GB2312" w:cs="仿宋_GB2312"/>
          <w:sz w:val="32"/>
        </w:rPr>
        <w:t>倍以下罚款，由发证机关吊销农药登记证。</w:t>
      </w:r>
    </w:p>
    <w:p>
      <w:pPr>
        <w:spacing w:line="240" w:lineRule="auto"/>
        <w:ind w:firstLine="640"/>
        <w:jc w:val="both"/>
      </w:pPr>
      <w:r>
        <w:rPr>
          <w:rFonts w:ascii="仿宋_GB2312" w:hAnsi="仿宋_GB2312" w:eastAsia="仿宋_GB2312" w:cs="仿宋_GB2312"/>
          <w:sz w:val="32"/>
        </w:rPr>
        <w:t>取得农药登记证的境外企业向中国出口劣质农药情节严重或者出口假农药的，由国务院农业主管部门吊销相应的农药登记证。</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万元以下罚款，农药使用者为个人的，处</w:t>
      </w:r>
      <w:r>
        <w:rPr>
          <w:rFonts w:hint="default" w:ascii="Times New Roman" w:hAnsi="Times New Roman" w:eastAsia="仿宋_GB2312" w:cs="Times New Roman"/>
          <w:sz w:val="32"/>
        </w:rPr>
        <w:t>1</w:t>
      </w:r>
      <w:r>
        <w:rPr>
          <w:rFonts w:ascii="仿宋_GB2312" w:hAnsi="仿宋_GB2312" w:eastAsia="仿宋_GB2312" w:cs="仿宋_GB2312"/>
          <w:sz w:val="32"/>
        </w:rPr>
        <w:t>万元以下罚款；构成犯罪的，依法追究刑事责任：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不按照农药的标签标注的使用范围、使用方法和剂量、使用技术要求和注意事项、安全间隔期使用农药；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使用禁用的农药；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将剧毒、高毒农药用于防治卫生害虫，用于蔬菜、瓜果、茶叶、菌类、中草药材生产或者用于水生植物的病虫害防治；</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在饮用水水源保护区内使用农药；</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五</w:t>
      </w:r>
      <w:r>
        <w:rPr>
          <w:rFonts w:hint="eastAsia" w:ascii="仿宋_GB2312" w:hAnsi="仿宋_GB2312" w:cs="仿宋_GB2312"/>
          <w:sz w:val="32"/>
          <w:lang w:eastAsia="zh-CN"/>
        </w:rPr>
        <w:t>）</w:t>
      </w:r>
      <w:r>
        <w:rPr>
          <w:rFonts w:ascii="仿宋_GB2312" w:hAnsi="仿宋_GB2312" w:eastAsia="仿宋_GB2312" w:cs="仿宋_GB2312"/>
          <w:sz w:val="32"/>
        </w:rPr>
        <w:t>使用农药毒鱼、虾、鸟、兽等；</w:t>
      </w:r>
    </w:p>
    <w:p>
      <w:pPr>
        <w:spacing w:line="240" w:lineRule="auto"/>
        <w:ind w:firstLine="640"/>
        <w:jc w:val="both"/>
      </w:pPr>
      <w:r>
        <w:rPr>
          <w:rFonts w:hint="eastAsia" w:ascii="仿宋_GB2312" w:hAnsi="仿宋_GB2312" w:cs="仿宋_GB2312"/>
          <w:sz w:val="32"/>
          <w:lang w:eastAsia="zh-CN"/>
        </w:rPr>
        <w:t>（</w:t>
      </w:r>
      <w:r>
        <w:rPr>
          <w:rFonts w:ascii="仿宋_GB2312" w:hAnsi="仿宋_GB2312" w:eastAsia="仿宋_GB2312" w:cs="仿宋_GB2312"/>
          <w:sz w:val="32"/>
        </w:rPr>
        <w:t>六</w:t>
      </w:r>
      <w:r>
        <w:rPr>
          <w:rFonts w:hint="eastAsia" w:ascii="仿宋_GB2312" w:hAnsi="仿宋_GB2312" w:cs="仿宋_GB2312"/>
          <w:sz w:val="32"/>
          <w:lang w:eastAsia="zh-CN"/>
        </w:rPr>
        <w:t>）</w:t>
      </w:r>
      <w:r>
        <w:rPr>
          <w:rFonts w:ascii="仿宋_GB2312" w:hAnsi="仿宋_GB2312" w:eastAsia="仿宋_GB2312" w:cs="仿宋_GB2312"/>
          <w:sz w:val="32"/>
        </w:rPr>
        <w:t>在饮用水水源保护区、河道内丢弃农药、农药包装物或者清洗施药器械。</w:t>
      </w:r>
    </w:p>
    <w:p>
      <w:pPr>
        <w:spacing w:line="240" w:lineRule="auto"/>
        <w:ind w:firstLine="640"/>
        <w:jc w:val="both"/>
      </w:pPr>
      <w:r>
        <w:rPr>
          <w:rFonts w:ascii="仿宋_GB2312" w:hAnsi="仿宋_GB2312" w:eastAsia="仿宋_GB2312" w:cs="仿宋_GB2312"/>
          <w:sz w:val="32"/>
        </w:rPr>
        <w:t>有前款第二项规定的行为的，县级人民政府农业主管部门还应当没收禁用的农药。</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农产品生产企业、食品和食用农产品仓储企业、专业化病虫害防治服务组织和从事农产品生产的农民专业合作社等不执行农药使用记录制度的，由县级人民政府农业主管部门责令改正；拒不改正或者情节严重的，处</w:t>
      </w:r>
      <w:r>
        <w:rPr>
          <w:rFonts w:hint="default" w:ascii="Times New Roman" w:hAnsi="Times New Roman" w:eastAsia="仿宋_GB2312" w:cs="Times New Roman"/>
          <w:sz w:val="32"/>
        </w:rPr>
        <w:t>2000</w:t>
      </w:r>
      <w:r>
        <w:rPr>
          <w:rFonts w:ascii="仿宋_GB2312" w:hAnsi="仿宋_GB2312" w:eastAsia="仿宋_GB2312" w:cs="仿宋_GB2312"/>
          <w:sz w:val="32"/>
        </w:rPr>
        <w:t>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伪造、变造、转让、出租、出借农药登记证、农药生产许可证、农药经营许可证等许可证明文件的，由发证机关收缴或者予以吊销，没收违法所得，并处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万元以下罚款；构成犯罪的，依法追究刑事责任。</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未取得农药生产许可证生产农药，未取得农药经营许可证经营农药，或者被吊销农药登记证、农药生产许可证、农药经营许可证的，其直接负责的主管人员</w:t>
      </w:r>
      <w:r>
        <w:rPr>
          <w:rFonts w:hint="default" w:ascii="Times New Roman" w:hAnsi="Times New Roman" w:eastAsia="仿宋_GB2312" w:cs="Times New Roman"/>
          <w:sz w:val="32"/>
        </w:rPr>
        <w:t>10</w:t>
      </w:r>
      <w:r>
        <w:rPr>
          <w:rFonts w:ascii="仿宋_GB2312" w:hAnsi="仿宋_GB2312" w:eastAsia="仿宋_GB2312" w:cs="仿宋_GB2312"/>
          <w:sz w:val="32"/>
        </w:rPr>
        <w:t>年内不得从事农药生产、经营活动。</w:t>
      </w:r>
    </w:p>
    <w:p>
      <w:pPr>
        <w:spacing w:line="240" w:lineRule="auto"/>
        <w:ind w:firstLine="640"/>
        <w:jc w:val="both"/>
      </w:pPr>
      <w:r>
        <w:rPr>
          <w:rFonts w:ascii="仿宋_GB2312" w:hAnsi="仿宋_GB2312" w:eastAsia="仿宋_GB2312" w:cs="仿宋_GB2312"/>
          <w:sz w:val="32"/>
        </w:rPr>
        <w:t>农药生产企业、农药经营者招用前款规定的人员从事农药生产、经营活动的，由发证机关吊销农药生产许可证、农药经营许可证。</w:t>
      </w:r>
    </w:p>
    <w:p>
      <w:pPr>
        <w:spacing w:line="240" w:lineRule="auto"/>
        <w:ind w:firstLine="640"/>
        <w:jc w:val="both"/>
      </w:pPr>
      <w:r>
        <w:rPr>
          <w:rFonts w:ascii="仿宋_GB2312" w:hAnsi="仿宋_GB2312" w:eastAsia="仿宋_GB2312" w:cs="仿宋_GB2312"/>
          <w:sz w:val="32"/>
        </w:rPr>
        <w:t>被吊销农药登记证的，国务院农业主管部门</w:t>
      </w:r>
      <w:r>
        <w:rPr>
          <w:rFonts w:hint="default" w:ascii="Times New Roman" w:hAnsi="Times New Roman" w:eastAsia="仿宋_GB2312" w:cs="Times New Roman"/>
          <w:sz w:val="32"/>
        </w:rPr>
        <w:t>5</w:t>
      </w:r>
      <w:r>
        <w:rPr>
          <w:rFonts w:ascii="仿宋_GB2312" w:hAnsi="仿宋_GB2312" w:eastAsia="仿宋_GB2312" w:cs="仿宋_GB2312"/>
          <w:sz w:val="32"/>
        </w:rPr>
        <w:t>年内不再受理其农药登记申请。</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生产、经营的农药造成农药使用者人身、财产损害的，农药使用者可以向农药生产企业要求赔偿，也可以向农药经营者要求赔偿。属于农药生产企业责任的，农药经营者赔偿后有权向农药生产企业追偿；属于农药经营者责任的，农药生产企业赔偿后有权向农药经营者追偿。</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申请农药登记的，申请人应当按照自愿有偿的原则，与登记试验单位协商确定登记试验费用。</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本条例自</w:t>
      </w:r>
      <w:r>
        <w:rPr>
          <w:rFonts w:hint="default" w:ascii="Times New Roman" w:hAnsi="Times New Roman" w:eastAsia="仿宋_GB2312" w:cs="Times New Roman"/>
          <w:sz w:val="32"/>
        </w:rPr>
        <w:t>2017</w:t>
      </w:r>
      <w:bookmarkStart w:id="3" w:name="_GoBack"/>
      <w:bookmarkEnd w:id="3"/>
      <w:r>
        <w:rPr>
          <w:rFonts w:ascii="仿宋_GB2312" w:hAnsi="仿宋_GB2312" w:eastAsia="仿宋_GB2312" w:cs="仿宋_GB2312"/>
          <w:sz w:val="32"/>
        </w:rPr>
        <w:t>年</w:t>
      </w:r>
      <w:r>
        <w:rPr>
          <w:rFonts w:hint="default" w:ascii="Times New Roman" w:hAnsi="Times New Roman" w:eastAsia="仿宋_GB2312" w:cs="Times New Roman"/>
          <w:sz w:val="32"/>
        </w:rPr>
        <w:t>6</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28B7C0B"/>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3</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2022-06-01T05:39:13Z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