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关于对《山东省畜牧兽医局行政处罚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自由裁量基准》2022年版的解读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为进一步明确行政处罚自由裁量权，规范行政权力运行，促进依法行政，根据有关法律、法规和规章的规定，结合工作实际，省畜牧兽医局对《山东省畜牧兽医局行政处罚自由裁量基准》（2019年版）进行了修订，形成了《山东省畜牧兽医局行政处罚自由裁量基准》（2022年版，以下简称《基准》）。现将文件解读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一、制定背景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2019年，省畜牧兽医局印发了《山东省畜牧兽医局行政处罚自由裁量基准》，由于《中华人民共和国动物防疫法》《生猪屠宰管理条例》《山东省动物防疫条例》《山东省畜禽屠宰管理办法》等修订出台，急需出台新版规范性文件。根据近年来法律法规修订和我局职能调整情况，结合日常执法实践，重新编制了山东省畜牧兽医局行政处罚自由裁量基准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二、编制过程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2022年3月8日，省畜牧兽医局下发了《关于修订完善行政处罚自由裁量基准的通知》，组织省局相关处室、单位对现有的行政处罚事项进行了重新梳理，形成了新的《基准》征求意见稿；7月12日，印发了《关于征求&lt;山东省畜牧兽医局行政处罚自由裁量基准&gt;（2022年版）修改意见的函》，组织各市农业农村局（畜牧兽医局）、有关市畜牧兽医中心提出修改意见建议；2022年7月13日至8月11日，在山东省畜牧兽医局网站上就《基准》面向社会各界公开征求意见。共收到反馈意见11条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省畜牧兽医局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与意见反馈人进行了积极沟通，吸纳了部分建设性意见，进一步完善了《基准》。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8月2日，国务院办公厅印发了《关于进一步规范行政裁量权基准制定和管理工作的意见》（国办发﹝2022﹞27号，以下简称《意见》），根据《意见》精神，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省畜牧兽医局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再次对《基准》进行了修改完善。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在修订过程中，农业农村部相继颁布第3、4、5、6号农业农村部令，公布了《病死畜禽和病害畜禽产品无害化处理管理办法》《外来物种入侵管理办法》 《动物诊疗机构管理办法》《执业兽医和乡村兽医管理办法》。按照这4个农业农村部令相关内容，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省畜牧兽医局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再次对《基准》进行了修改完善。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同时，按照合法性审核的程序要求，完成了合法性审核。经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省畜牧兽医局</w:t>
      </w: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局长办公会研究，形成《基准》，并将该《基准》送省司法厅进行备案审查。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三、主要内容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该《基准》涵盖了所有畜牧兽医省级及以下行政处罚事项，与原来相比，主要是增修订了《中华人民共和国动物防疫法》《山东省动物防疫条例》《生猪屠宰管理条例》《山东省畜禽屠宰管理办法》以及农业农村部2022年4个农业农村部令《病死畜禽和病害畜禽产品无害化处理管理办法》《外来物种入侵管理办法》 《动物诊疗机构管理办法》《执业兽医和乡村兽医管理办法》等方面行政处罚事项基准，对部分事项做顺序或文字上的适当修正。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该《基准》明确行政处罚自由裁量的种类和幅度。采取分级原则对罚款进行裁量细化，将原有的处罚细分为2-5个不同裁量阶次，根据违法情节事实从轻到重对应的裁量幅度分为“轻微”、“一般”、“较重”、“严重”、“特别严重”。为便于自由裁量，并综合考量违法的事实、性质、手段、后果、情节和改正措施等因素，对每一项处罚事项均明确了违法行为、法律依据、承办机构、裁量标准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Style w:val="5"/>
          <w:rFonts w:hint="eastAsia" w:ascii="黑体" w:hAnsi="黑体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四、施行日期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该文件的印发日期是2022年11月7日，施行日期是2022年12月10日。施行后，《山东省畜牧兽医局行政处罚自由裁量基准》（2019年版）同时废止。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sectPr>
      <w:pgSz w:w="11906" w:h="16838"/>
      <w:pgMar w:top="1814" w:right="1587" w:bottom="181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694D98"/>
    <w:rsid w:val="1D6B5EE4"/>
    <w:rsid w:val="28F35267"/>
    <w:rsid w:val="2BF00901"/>
    <w:rsid w:val="326F00B3"/>
    <w:rsid w:val="5F694D98"/>
    <w:rsid w:val="600E196B"/>
    <w:rsid w:val="6789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2022-11-29T08:27:00Z</dcterms:created>
  <dc:creator>必备单品</dc:creator>
  <cp:lastModifiedBy>必备单品</cp:lastModifiedBy>
  <dcterms:modified xsi:type="dcterms:W3CDTF">2022-11-29T08:39:00Z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