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32"/>
          <w:szCs w:val="32"/>
          <w:lang w:eastAsia="zh-CN"/>
        </w:rPr>
      </w:pPr>
      <w:bookmarkStart w:id="0" w:name="_GoBack"/>
      <w:r>
        <w:rPr>
          <w:rFonts w:hint="default" w:ascii="Times New Roman" w:hAnsi="Times New Roman" w:eastAsia="方正小标宋简体" w:cs="Times New Roman"/>
          <w:sz w:val="44"/>
          <w:szCs w:val="44"/>
        </w:rPr>
        <w:t>威海市农民专业合作社市级示范社</w:t>
      </w:r>
      <w:r>
        <w:rPr>
          <w:rFonts w:hint="eastAsia" w:ascii="Times New Roman" w:hAnsi="Times New Roman" w:eastAsia="方正小标宋简体" w:cs="Times New Roman"/>
          <w:sz w:val="44"/>
          <w:szCs w:val="44"/>
          <w:lang w:val="en-US" w:eastAsia="zh-CN"/>
        </w:rPr>
        <w:t>评定标准</w:t>
      </w:r>
      <w:bookmarkEnd w:id="0"/>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一、</w:t>
      </w:r>
      <w:r>
        <w:rPr>
          <w:rFonts w:hint="eastAsia" w:ascii="黑体" w:hAnsi="黑体" w:eastAsia="黑体" w:cs="黑体"/>
          <w:sz w:val="32"/>
          <w:szCs w:val="32"/>
        </w:rPr>
        <w:t>依法登记设立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依照《中华人民共和国农民专业合作社法》和《农民专业合作社登记管理条例》登记设立，运行2年以上。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有固定的办公场所和独立的银行账号。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根据本社实际情况制订章程。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四</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每年通过国家企业信用信息公示系统自主向登记机关报送上一年度年度报告，且两年内没有纳入经营异常名录信息及行政处罚信息。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二、</w:t>
      </w:r>
      <w:r>
        <w:rPr>
          <w:rFonts w:hint="default" w:ascii="黑体" w:hAnsi="黑体" w:eastAsia="黑体" w:cs="黑体"/>
          <w:sz w:val="32"/>
          <w:szCs w:val="32"/>
          <w:lang w:val="en-US" w:eastAsia="zh-CN"/>
        </w:rPr>
        <w:t>实行民主管理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成员（代表）大会、理事会、监事会等组织机构健全，运转有效，各自职责和作用得到充分发挥。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建立完善的财务管理、社务公开、议事决策记录等制度，并认真执行。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每年至少召开一次成员（代表）大会并有完整会议记录，所有出席成员在会议记录或会议签到簿上签名。涉及到重大财产处置和重要生产经营活动等事项由成员（代表）大会决议通过。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四</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成员（代表）大会选举和表决实行一人一票制，出资额或者与本社交易量（额）较大的成员按照章程规定，可以享有附加表决权，附加表决权总票数不超过本社成员基本表决权总票数的20%。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三、</w:t>
      </w:r>
      <w:r>
        <w:rPr>
          <w:rFonts w:hint="default" w:ascii="黑体" w:hAnsi="黑体" w:eastAsia="黑体" w:cs="黑体"/>
          <w:sz w:val="32"/>
          <w:szCs w:val="32"/>
          <w:lang w:val="en-US" w:eastAsia="zh-CN"/>
        </w:rPr>
        <w:t>财务管理规范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配备必要的会计人员，设置会计账簿，编制会计报表，或委托有关代理记账机构代理记账、核算。会计和出纳互不兼任。财会人员不得兼任监事。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成员账户健全，成员的出资额、公积金量化份额、与本社的交易量（额）和返还盈余等记录准确清楚。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可分配盈余按成员与本社的交易量（额）比例返还，返还总额不低于可分配盈余的60%。与成员没有产品或服务交易的股份合作社，可分配盈余应按成员股份比例进行分配,分配比例不低于可分配盈余的60%。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四</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每年编制年度业务报告、盈余分配方案或亏损处理方案、财务会计报告，经监事会审核，在成员（代表）大会召开的十五日前置于公开栏供成员查阅，理事会接受成员质询。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监事会负责对本社财务进行内部审计，审计结果报成员（代表）大会。成员（代表）大会也可以委托审计机构对本社财务进行审计。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六</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国家财政直接补助形成的财产平均量化到成员账户,并建立具体的项目资产管护制度。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四、</w:t>
      </w:r>
      <w:r>
        <w:rPr>
          <w:rFonts w:hint="default" w:ascii="黑体" w:hAnsi="黑体" w:eastAsia="黑体" w:cs="黑体"/>
          <w:sz w:val="32"/>
          <w:szCs w:val="32"/>
          <w:lang w:val="en-US" w:eastAsia="zh-CN"/>
        </w:rPr>
        <w:t>经济实力较强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成员出资总额10万元以上，固定资产净值100万元以上，年经营收入200万元以上。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五、</w:t>
      </w:r>
      <w:r>
        <w:rPr>
          <w:rFonts w:hint="default" w:ascii="黑体" w:hAnsi="黑体" w:eastAsia="黑体" w:cs="黑体"/>
          <w:sz w:val="32"/>
          <w:szCs w:val="32"/>
          <w:lang w:val="en-US" w:eastAsia="zh-CN"/>
        </w:rPr>
        <w:t>服务成效明显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坚持服务成员的宗旨，以本社成员为主要服务对象。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在登记机关备案的入社成员数量高于本市同行业农民专业合作社平均水平，合作社成员数量达到100人以上。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六、</w:t>
      </w:r>
      <w:r>
        <w:rPr>
          <w:rFonts w:hint="default" w:ascii="黑体" w:hAnsi="黑体" w:eastAsia="黑体" w:cs="黑体"/>
          <w:sz w:val="32"/>
          <w:szCs w:val="32"/>
          <w:lang w:val="en-US" w:eastAsia="zh-CN"/>
        </w:rPr>
        <w:t>社会声誉良好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遵纪守法，社风清明，诚实守信，在当地影响大、示范带动作用强。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没有发生生产（质量）安全事故、环境污染、损害成员利益等严重事件，没有行业通报批评等造成不良社会影响，无不良信用记录。</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0A70AA"/>
    <w:rsid w:val="6A0A7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2023-03-23T07:57:00Z</dcterms:created>
  <dc:creator>笑一笑就好</dc:creator>
  <cp:lastModifiedBy>笑一笑就好</cp:lastModifiedBy>
  <dcterms:modified xsi:type="dcterms:W3CDTF">2023-03-23T07:58:09Z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A09F818CDD904257A22774E961214635</vt:lpwstr>
  </property>
</Properties>
</file>